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62" w:line="240" w:lineRule="auto"/>
        <w:ind w:left="0" w:hanging="2"/>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2033905</wp:posOffset>
            </wp:positionH>
            <wp:positionV relativeFrom="paragraph">
              <wp:posOffset>257175</wp:posOffset>
            </wp:positionV>
            <wp:extent cx="1909880" cy="586436"/>
            <wp:effectExtent b="0" l="0" r="0" t="0"/>
            <wp:wrapNone/>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9880" cy="586436"/>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color w:val="ff0000"/>
          <w:sz w:val="38"/>
          <w:szCs w:val="38"/>
          <w:highlight w:val="white"/>
        </w:rPr>
      </w:pPr>
      <w:r w:rsidDel="00000000" w:rsidR="00000000" w:rsidRPr="00000000">
        <w:rPr>
          <w:rFonts w:ascii="Times New Roman" w:cs="Times New Roman" w:eastAsia="Times New Roman" w:hAnsi="Times New Roman"/>
          <w:b w:val="1"/>
          <w:color w:val="ff0000"/>
          <w:sz w:val="38"/>
          <w:szCs w:val="38"/>
          <w:highlight w:val="white"/>
          <w:rtl w:val="0"/>
        </w:rPr>
        <w:t xml:space="preserve">INFORMACIÓN BAJO EMBARGO HASTA EL 08 DE AGOSTO</w:t>
        <w:br w:type="textWrapping"/>
        <w:t xml:space="preserve"> NO DISPONIBLE PARA PUBLICACIÓN – USO INTERNO EXCLUSIVAMENTE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2" w:right="20" w:hanging="4"/>
        <w:jc w:val="center"/>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0000"/>
          <w:sz w:val="36"/>
          <w:szCs w:val="36"/>
          <w:highlight w:val="white"/>
          <w:rtl w:val="0"/>
        </w:rPr>
        <w:t xml:space="preserve">Unicornio latinoamericano Clara, </w:t>
      </w:r>
      <w:r w:rsidDel="00000000" w:rsidR="00000000" w:rsidRPr="00000000">
        <w:rPr>
          <w:rFonts w:ascii="Times New Roman" w:cs="Times New Roman" w:eastAsia="Times New Roman" w:hAnsi="Times New Roman"/>
          <w:b w:val="1"/>
          <w:sz w:val="36"/>
          <w:szCs w:val="36"/>
          <w:highlight w:val="white"/>
          <w:rtl w:val="0"/>
        </w:rPr>
        <w:t xml:space="preserve">recibe </w:t>
      </w:r>
      <w:r w:rsidDel="00000000" w:rsidR="00000000" w:rsidRPr="00000000">
        <w:rPr>
          <w:rFonts w:ascii="Times New Roman" w:cs="Times New Roman" w:eastAsia="Times New Roman" w:hAnsi="Times New Roman"/>
          <w:b w:val="1"/>
          <w:color w:val="000000"/>
          <w:sz w:val="36"/>
          <w:szCs w:val="36"/>
          <w:highlight w:val="white"/>
          <w:rtl w:val="0"/>
        </w:rPr>
        <w:t xml:space="preserve">financiamiento de Goldman Sachs </w:t>
      </w:r>
      <w:r w:rsidDel="00000000" w:rsidR="00000000" w:rsidRPr="00000000">
        <w:rPr>
          <w:rFonts w:ascii="Times New Roman" w:cs="Times New Roman" w:eastAsia="Times New Roman" w:hAnsi="Times New Roman"/>
          <w:b w:val="1"/>
          <w:sz w:val="36"/>
          <w:szCs w:val="36"/>
          <w:highlight w:val="white"/>
          <w:rtl w:val="0"/>
        </w:rPr>
        <w:t xml:space="preserve">de </w:t>
      </w:r>
      <w:r w:rsidDel="00000000" w:rsidR="00000000" w:rsidRPr="00000000">
        <w:rPr>
          <w:rFonts w:ascii="Times New Roman" w:cs="Times New Roman" w:eastAsia="Times New Roman" w:hAnsi="Times New Roman"/>
          <w:b w:val="1"/>
          <w:color w:val="000000"/>
          <w:sz w:val="36"/>
          <w:szCs w:val="36"/>
          <w:highlight w:val="white"/>
          <w:rtl w:val="0"/>
        </w:rPr>
        <w:t xml:space="preserve">has</w:t>
      </w:r>
      <w:r w:rsidDel="00000000" w:rsidR="00000000" w:rsidRPr="00000000">
        <w:rPr>
          <w:rFonts w:ascii="Times New Roman" w:cs="Times New Roman" w:eastAsia="Times New Roman" w:hAnsi="Times New Roman"/>
          <w:b w:val="1"/>
          <w:sz w:val="36"/>
          <w:szCs w:val="36"/>
          <w:highlight w:val="white"/>
          <w:rtl w:val="0"/>
        </w:rPr>
        <w:t xml:space="preserve">ta </w:t>
      </w:r>
      <w:r w:rsidDel="00000000" w:rsidR="00000000" w:rsidRPr="00000000">
        <w:rPr>
          <w:rFonts w:ascii="Times New Roman" w:cs="Times New Roman" w:eastAsia="Times New Roman" w:hAnsi="Times New Roman"/>
          <w:b w:val="1"/>
          <w:color w:val="000000"/>
          <w:sz w:val="36"/>
          <w:szCs w:val="36"/>
          <w:highlight w:val="white"/>
          <w:rtl w:val="0"/>
        </w:rPr>
        <w:t xml:space="preserve">USD</w:t>
      </w:r>
      <w:r w:rsidDel="00000000" w:rsidR="00000000" w:rsidRPr="00000000">
        <w:rPr>
          <w:rFonts w:ascii="Times New Roman" w:cs="Times New Roman" w:eastAsia="Times New Roman" w:hAnsi="Times New Roman"/>
          <w:b w:val="1"/>
          <w:sz w:val="36"/>
          <w:szCs w:val="36"/>
          <w:rtl w:val="0"/>
        </w:rPr>
        <w:t xml:space="preserve">$150M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right="20" w:hanging="2"/>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right="20" w:hanging="2"/>
        <w:jc w:val="center"/>
        <w:rPr>
          <w:rFonts w:ascii="DM Sans" w:cs="DM Sans" w:eastAsia="DM Sans" w:hAnsi="DM Sans"/>
          <w:i w:val="1"/>
          <w:color w:val="000000"/>
          <w:sz w:val="20"/>
          <w:szCs w:val="20"/>
        </w:rPr>
      </w:pPr>
      <w:r w:rsidDel="00000000" w:rsidR="00000000" w:rsidRPr="00000000">
        <w:rPr>
          <w:rFonts w:ascii="DM Sans" w:cs="DM Sans" w:eastAsia="DM Sans" w:hAnsi="DM Sans"/>
          <w:i w:val="1"/>
          <w:sz w:val="20"/>
          <w:szCs w:val="20"/>
          <w:rtl w:val="0"/>
        </w:rPr>
        <w:t xml:space="preserve">Este financiamiento</w:t>
      </w:r>
      <w:r w:rsidDel="00000000" w:rsidR="00000000" w:rsidRPr="00000000">
        <w:rPr>
          <w:rFonts w:ascii="DM Sans" w:cs="DM Sans" w:eastAsia="DM Sans" w:hAnsi="DM Sans"/>
          <w:i w:val="1"/>
          <w:color w:val="000000"/>
          <w:sz w:val="20"/>
          <w:szCs w:val="20"/>
          <w:rtl w:val="0"/>
        </w:rPr>
        <w:t xml:space="preserve"> ayudará a Clara a impulsar operaciones en M</w:t>
      </w:r>
      <w:r w:rsidDel="00000000" w:rsidR="00000000" w:rsidRPr="00000000">
        <w:rPr>
          <w:rFonts w:ascii="DM Sans" w:cs="DM Sans" w:eastAsia="DM Sans" w:hAnsi="DM Sans"/>
          <w:i w:val="1"/>
          <w:sz w:val="20"/>
          <w:szCs w:val="20"/>
          <w:rtl w:val="0"/>
        </w:rPr>
        <w:t xml:space="preserve">éxico y permitirá </w:t>
      </w:r>
      <w:r w:rsidDel="00000000" w:rsidR="00000000" w:rsidRPr="00000000">
        <w:rPr>
          <w:rFonts w:ascii="DM Sans" w:cs="DM Sans" w:eastAsia="DM Sans" w:hAnsi="DM Sans"/>
          <w:i w:val="1"/>
          <w:color w:val="000000"/>
          <w:sz w:val="20"/>
          <w:szCs w:val="20"/>
          <w:rtl w:val="0"/>
        </w:rPr>
        <w:t xml:space="preserve">acelerar su expansión en </w:t>
      </w:r>
      <w:r w:rsidDel="00000000" w:rsidR="00000000" w:rsidRPr="00000000">
        <w:rPr>
          <w:rFonts w:ascii="DM Sans" w:cs="DM Sans" w:eastAsia="DM Sans" w:hAnsi="DM Sans"/>
          <w:i w:val="1"/>
          <w:sz w:val="20"/>
          <w:szCs w:val="20"/>
          <w:rtl w:val="0"/>
        </w:rPr>
        <w:t xml:space="preserve">Latinoamérica,</w:t>
      </w:r>
      <w:r w:rsidDel="00000000" w:rsidR="00000000" w:rsidRPr="00000000">
        <w:rPr>
          <w:rFonts w:ascii="DM Sans" w:cs="DM Sans" w:eastAsia="DM Sans" w:hAnsi="DM Sans"/>
          <w:i w:val="1"/>
          <w:color w:val="000000"/>
          <w:sz w:val="20"/>
          <w:szCs w:val="20"/>
          <w:rtl w:val="0"/>
        </w:rPr>
        <w:t xml:space="preserve"> al tiempo que aprovecha la creciente adopción de su</w:t>
      </w:r>
      <w:r w:rsidDel="00000000" w:rsidR="00000000" w:rsidRPr="00000000">
        <w:rPr>
          <w:rFonts w:ascii="DM Sans" w:cs="DM Sans" w:eastAsia="DM Sans" w:hAnsi="DM Sans"/>
          <w:i w:val="1"/>
          <w:sz w:val="20"/>
          <w:szCs w:val="20"/>
          <w:rtl w:val="0"/>
        </w:rPr>
        <w:t xml:space="preserve"> solución </w:t>
      </w:r>
      <w:r w:rsidDel="00000000" w:rsidR="00000000" w:rsidRPr="00000000">
        <w:rPr>
          <w:rFonts w:ascii="DM Sans" w:cs="DM Sans" w:eastAsia="DM Sans" w:hAnsi="DM Sans"/>
          <w:i w:val="1"/>
          <w:color w:val="000000"/>
          <w:sz w:val="20"/>
          <w:szCs w:val="20"/>
          <w:rtl w:val="0"/>
        </w:rPr>
        <w:t xml:space="preserve">de </w:t>
      </w:r>
      <w:r w:rsidDel="00000000" w:rsidR="00000000" w:rsidRPr="00000000">
        <w:rPr>
          <w:rFonts w:ascii="DM Sans" w:cs="DM Sans" w:eastAsia="DM Sans" w:hAnsi="DM Sans"/>
          <w:i w:val="1"/>
          <w:sz w:val="20"/>
          <w:szCs w:val="20"/>
          <w:rtl w:val="0"/>
        </w:rPr>
        <w:t xml:space="preserve">gestión de gasto empresarial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30" w:lineRule="auto"/>
        <w:ind w:left="0" w:right="371" w:firstLine="0"/>
        <w:jc w:val="both"/>
        <w:rPr>
          <w:rFonts w:ascii="DM Sans" w:cs="DM Sans" w:eastAsia="DM Sans" w:hAnsi="DM Sans"/>
          <w:sz w:val="24"/>
          <w:szCs w:val="24"/>
          <w:highlight w:val="whit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color w:val="000000"/>
          <w:sz w:val="24"/>
          <w:szCs w:val="24"/>
        </w:rPr>
      </w:pPr>
      <w:r w:rsidDel="00000000" w:rsidR="00000000" w:rsidRPr="00000000">
        <w:rPr>
          <w:rFonts w:ascii="DM Sans" w:cs="DM Sans" w:eastAsia="DM Sans" w:hAnsi="DM Sans"/>
          <w:b w:val="1"/>
          <w:color w:val="000000"/>
          <w:sz w:val="24"/>
          <w:szCs w:val="24"/>
          <w:rtl w:val="0"/>
        </w:rPr>
        <w:t xml:space="preserve">CIUDAD DE MÉXICO, </w:t>
      </w:r>
      <w:r w:rsidDel="00000000" w:rsidR="00000000" w:rsidRPr="00000000">
        <w:rPr>
          <w:rFonts w:ascii="DM Sans" w:cs="DM Sans" w:eastAsia="DM Sans" w:hAnsi="DM Sans"/>
          <w:b w:val="1"/>
          <w:sz w:val="24"/>
          <w:szCs w:val="24"/>
          <w:rtl w:val="0"/>
        </w:rPr>
        <w:t xml:space="preserve">AGOSTO</w:t>
      </w:r>
      <w:r w:rsidDel="00000000" w:rsidR="00000000" w:rsidRPr="00000000">
        <w:rPr>
          <w:rFonts w:ascii="DM Sans" w:cs="DM Sans" w:eastAsia="DM Sans" w:hAnsi="DM Sans"/>
          <w:b w:val="1"/>
          <w:color w:val="000000"/>
          <w:sz w:val="24"/>
          <w:szCs w:val="24"/>
          <w:rtl w:val="0"/>
        </w:rPr>
        <w:t xml:space="preserve"> </w:t>
      </w:r>
      <w:r w:rsidDel="00000000" w:rsidR="00000000" w:rsidRPr="00000000">
        <w:rPr>
          <w:rFonts w:ascii="DM Sans" w:cs="DM Sans" w:eastAsia="DM Sans" w:hAnsi="DM Sans"/>
          <w:b w:val="1"/>
          <w:sz w:val="24"/>
          <w:szCs w:val="24"/>
          <w:rtl w:val="0"/>
        </w:rPr>
        <w:t xml:space="preserve">08</w:t>
      </w:r>
      <w:r w:rsidDel="00000000" w:rsidR="00000000" w:rsidRPr="00000000">
        <w:rPr>
          <w:rFonts w:ascii="DM Sans" w:cs="DM Sans" w:eastAsia="DM Sans" w:hAnsi="DM Sans"/>
          <w:b w:val="1"/>
          <w:color w:val="000000"/>
          <w:sz w:val="24"/>
          <w:szCs w:val="24"/>
          <w:rtl w:val="0"/>
        </w:rPr>
        <w:t xml:space="preserve">, 2022 -- </w:t>
      </w:r>
      <w:hyperlink r:id="rId8">
        <w:r w:rsidDel="00000000" w:rsidR="00000000" w:rsidRPr="00000000">
          <w:rPr>
            <w:rFonts w:ascii="DM Sans" w:cs="DM Sans" w:eastAsia="DM Sans" w:hAnsi="DM Sans"/>
            <w:b w:val="1"/>
            <w:color w:val="1155cc"/>
            <w:sz w:val="24"/>
            <w:szCs w:val="24"/>
            <w:u w:val="single"/>
            <w:rtl w:val="0"/>
          </w:rPr>
          <w:t xml:space="preserve">Clara</w:t>
        </w:r>
      </w:hyperlink>
      <w:r w:rsidDel="00000000" w:rsidR="00000000" w:rsidRPr="00000000">
        <w:rPr>
          <w:rFonts w:ascii="DM Sans" w:cs="DM Sans" w:eastAsia="DM Sans" w:hAnsi="DM Sans"/>
          <w:b w:val="1"/>
          <w:color w:val="000000"/>
          <w:sz w:val="24"/>
          <w:szCs w:val="24"/>
          <w:rtl w:val="0"/>
        </w:rPr>
        <w:t xml:space="preserve">, la </w:t>
      </w:r>
      <w:r w:rsidDel="00000000" w:rsidR="00000000" w:rsidRPr="00000000">
        <w:rPr>
          <w:rFonts w:ascii="DM Sans" w:cs="DM Sans" w:eastAsia="DM Sans" w:hAnsi="DM Sans"/>
          <w:b w:val="1"/>
          <w:sz w:val="24"/>
          <w:szCs w:val="24"/>
          <w:rtl w:val="0"/>
        </w:rPr>
        <w:t xml:space="preserve">startup </w:t>
      </w:r>
      <w:r w:rsidDel="00000000" w:rsidR="00000000" w:rsidRPr="00000000">
        <w:rPr>
          <w:rFonts w:ascii="DM Sans" w:cs="DM Sans" w:eastAsia="DM Sans" w:hAnsi="DM Sans"/>
          <w:b w:val="1"/>
          <w:color w:val="000000"/>
          <w:sz w:val="24"/>
          <w:szCs w:val="24"/>
          <w:rtl w:val="0"/>
        </w:rPr>
        <w:t xml:space="preserve">tecnológica líder en </w:t>
      </w:r>
      <w:r w:rsidDel="00000000" w:rsidR="00000000" w:rsidRPr="00000000">
        <w:rPr>
          <w:rFonts w:ascii="DM Sans" w:cs="DM Sans" w:eastAsia="DM Sans" w:hAnsi="DM Sans"/>
          <w:b w:val="1"/>
          <w:sz w:val="24"/>
          <w:szCs w:val="24"/>
          <w:rtl w:val="0"/>
        </w:rPr>
        <w:t xml:space="preserve">Latinoamérica</w:t>
      </w:r>
      <w:r w:rsidDel="00000000" w:rsidR="00000000" w:rsidRPr="00000000">
        <w:rPr>
          <w:rFonts w:ascii="DM Sans" w:cs="DM Sans" w:eastAsia="DM Sans" w:hAnsi="DM Sans"/>
          <w:b w:val="1"/>
          <w:color w:val="000000"/>
          <w:sz w:val="24"/>
          <w:szCs w:val="24"/>
          <w:rtl w:val="0"/>
        </w:rPr>
        <w:t xml:space="preserve"> que ofrece una solución integral de gestión de gasto corporativo para empresas </w:t>
      </w:r>
      <w:r w:rsidDel="00000000" w:rsidR="00000000" w:rsidRPr="00000000">
        <w:rPr>
          <w:rFonts w:ascii="DM Sans" w:cs="DM Sans" w:eastAsia="DM Sans" w:hAnsi="DM Sans"/>
          <w:b w:val="1"/>
          <w:sz w:val="24"/>
          <w:szCs w:val="24"/>
          <w:rtl w:val="0"/>
        </w:rPr>
        <w:t xml:space="preserve">en</w:t>
      </w:r>
      <w:r w:rsidDel="00000000" w:rsidR="00000000" w:rsidRPr="00000000">
        <w:rPr>
          <w:rFonts w:ascii="DM Sans" w:cs="DM Sans" w:eastAsia="DM Sans" w:hAnsi="DM Sans"/>
          <w:b w:val="1"/>
          <w:color w:val="000000"/>
          <w:sz w:val="24"/>
          <w:szCs w:val="24"/>
          <w:rtl w:val="0"/>
        </w:rPr>
        <w:t xml:space="preserve"> la región</w:t>
      </w:r>
      <w:r w:rsidDel="00000000" w:rsidR="00000000" w:rsidRPr="00000000">
        <w:rPr>
          <w:rFonts w:ascii="DM Sans" w:cs="DM Sans" w:eastAsia="DM Sans" w:hAnsi="DM Sans"/>
          <w:color w:val="000000"/>
          <w:sz w:val="24"/>
          <w:szCs w:val="24"/>
          <w:rtl w:val="0"/>
        </w:rPr>
        <w:t xml:space="preserve">, anunció hoy</w:t>
      </w:r>
      <w:r w:rsidDel="00000000" w:rsidR="00000000" w:rsidRPr="00000000">
        <w:rPr>
          <w:rFonts w:ascii="DM Sans" w:cs="DM Sans" w:eastAsia="DM Sans" w:hAnsi="DM Sans"/>
          <w:sz w:val="24"/>
          <w:szCs w:val="24"/>
          <w:rtl w:val="0"/>
        </w:rPr>
        <w:t xml:space="preserve"> la aprobación de un</w:t>
      </w:r>
      <w:r w:rsidDel="00000000" w:rsidR="00000000" w:rsidRPr="00000000">
        <w:rPr>
          <w:rFonts w:ascii="DM Sans" w:cs="DM Sans" w:eastAsia="DM Sans" w:hAnsi="DM Sans"/>
          <w:color w:val="000000"/>
          <w:sz w:val="24"/>
          <w:szCs w:val="24"/>
          <w:rtl w:val="0"/>
        </w:rPr>
        <w:t xml:space="preserve"> financiamiento respaldado p</w:t>
      </w:r>
      <w:r w:rsidDel="00000000" w:rsidR="00000000" w:rsidRPr="00000000">
        <w:rPr>
          <w:rFonts w:ascii="DM Sans" w:cs="DM Sans" w:eastAsia="DM Sans" w:hAnsi="DM Sans"/>
          <w:sz w:val="24"/>
          <w:szCs w:val="24"/>
          <w:rtl w:val="0"/>
        </w:rPr>
        <w:t xml:space="preserve">or Goldman Sachs, con una línea de crédito</w:t>
      </w:r>
      <w:r w:rsidDel="00000000" w:rsidR="00000000" w:rsidRPr="00000000">
        <w:rPr>
          <w:rFonts w:ascii="DM Sans" w:cs="DM Sans" w:eastAsia="DM Sans" w:hAnsi="DM Sans"/>
          <w:color w:val="000000"/>
          <w:sz w:val="24"/>
          <w:szCs w:val="24"/>
          <w:rtl w:val="0"/>
        </w:rPr>
        <w:t xml:space="preserve"> </w:t>
      </w:r>
      <w:r w:rsidDel="00000000" w:rsidR="00000000" w:rsidRPr="00000000">
        <w:rPr>
          <w:rFonts w:ascii="DM Sans" w:cs="DM Sans" w:eastAsia="DM Sans" w:hAnsi="DM Sans"/>
          <w:sz w:val="24"/>
          <w:szCs w:val="24"/>
          <w:rtl w:val="0"/>
        </w:rPr>
        <w:t xml:space="preserve">inicial de 50 millones de dólares con la opción de incrementar a 150 millone</w:t>
      </w:r>
      <w:r w:rsidDel="00000000" w:rsidR="00000000" w:rsidRPr="00000000">
        <w:rPr>
          <w:rFonts w:ascii="DM Sans" w:cs="DM Sans" w:eastAsia="DM Sans" w:hAnsi="DM Sans"/>
          <w:sz w:val="24"/>
          <w:szCs w:val="24"/>
          <w:rtl w:val="0"/>
        </w:rPr>
        <w:t xml:space="preserve">s, que le permitirá</w:t>
      </w:r>
      <w:r w:rsidDel="00000000" w:rsidR="00000000" w:rsidRPr="00000000">
        <w:rPr>
          <w:rFonts w:ascii="DM Sans" w:cs="DM Sans" w:eastAsia="DM Sans" w:hAnsi="DM Sans"/>
          <w:color w:val="000000"/>
          <w:sz w:val="24"/>
          <w:szCs w:val="24"/>
          <w:rtl w:val="0"/>
        </w:rPr>
        <w:t xml:space="preserve"> a</w:t>
      </w:r>
      <w:r w:rsidDel="00000000" w:rsidR="00000000" w:rsidRPr="00000000">
        <w:rPr>
          <w:rFonts w:ascii="DM Sans" w:cs="DM Sans" w:eastAsia="DM Sans" w:hAnsi="DM Sans"/>
          <w:sz w:val="24"/>
          <w:szCs w:val="24"/>
          <w:rtl w:val="0"/>
        </w:rPr>
        <w:t xml:space="preserve"> Clara</w:t>
      </w:r>
      <w:r w:rsidDel="00000000" w:rsidR="00000000" w:rsidRPr="00000000">
        <w:rPr>
          <w:rFonts w:ascii="DM Sans" w:cs="DM Sans" w:eastAsia="DM Sans" w:hAnsi="DM Sans"/>
          <w:color w:val="000000"/>
          <w:sz w:val="24"/>
          <w:szCs w:val="24"/>
          <w:rtl w:val="0"/>
        </w:rPr>
        <w:t xml:space="preserve"> continuar con el rápido crecimiento y adopci</w:t>
      </w:r>
      <w:r w:rsidDel="00000000" w:rsidR="00000000" w:rsidRPr="00000000">
        <w:rPr>
          <w:rFonts w:ascii="DM Sans" w:cs="DM Sans" w:eastAsia="DM Sans" w:hAnsi="DM Sans"/>
          <w:sz w:val="24"/>
          <w:szCs w:val="24"/>
          <w:rtl w:val="0"/>
        </w:rPr>
        <w:t xml:space="preserve">ón </w:t>
      </w:r>
      <w:r w:rsidDel="00000000" w:rsidR="00000000" w:rsidRPr="00000000">
        <w:rPr>
          <w:rFonts w:ascii="DM Sans" w:cs="DM Sans" w:eastAsia="DM Sans" w:hAnsi="DM Sans"/>
          <w:color w:val="000000"/>
          <w:sz w:val="24"/>
          <w:szCs w:val="24"/>
          <w:rtl w:val="0"/>
        </w:rPr>
        <w:t xml:space="preserve">de su</w:t>
      </w:r>
      <w:r w:rsidDel="00000000" w:rsidR="00000000" w:rsidRPr="00000000">
        <w:rPr>
          <w:rFonts w:ascii="DM Sans" w:cs="DM Sans" w:eastAsia="DM Sans" w:hAnsi="DM Sans"/>
          <w:sz w:val="24"/>
          <w:szCs w:val="24"/>
          <w:rtl w:val="0"/>
        </w:rPr>
        <w:t xml:space="preserve"> plataforma de gestión de gasto empresarial, que incluye </w:t>
      </w:r>
      <w:r w:rsidDel="00000000" w:rsidR="00000000" w:rsidRPr="00000000">
        <w:rPr>
          <w:rFonts w:ascii="DM Sans" w:cs="DM Sans" w:eastAsia="DM Sans" w:hAnsi="DM Sans"/>
          <w:color w:val="000000"/>
          <w:sz w:val="24"/>
          <w:szCs w:val="24"/>
          <w:rtl w:val="0"/>
        </w:rPr>
        <w:t xml:space="preserve">tarjetas de cr</w:t>
      </w:r>
      <w:r w:rsidDel="00000000" w:rsidR="00000000" w:rsidRPr="00000000">
        <w:rPr>
          <w:rFonts w:ascii="DM Sans" w:cs="DM Sans" w:eastAsia="DM Sans" w:hAnsi="DM Sans"/>
          <w:sz w:val="24"/>
          <w:szCs w:val="24"/>
          <w:rtl w:val="0"/>
        </w:rPr>
        <w:t xml:space="preserve">édito </w:t>
      </w:r>
      <w:r w:rsidDel="00000000" w:rsidR="00000000" w:rsidRPr="00000000">
        <w:rPr>
          <w:rFonts w:ascii="DM Sans" w:cs="DM Sans" w:eastAsia="DM Sans" w:hAnsi="DM Sans"/>
          <w:color w:val="000000"/>
          <w:sz w:val="24"/>
          <w:szCs w:val="24"/>
          <w:rtl w:val="0"/>
        </w:rPr>
        <w:t xml:space="preserve">corporativas, </w:t>
      </w:r>
      <w:r w:rsidDel="00000000" w:rsidR="00000000" w:rsidRPr="00000000">
        <w:rPr>
          <w:rFonts w:ascii="DM Sans" w:cs="DM Sans" w:eastAsia="DM Sans" w:hAnsi="DM Sans"/>
          <w:sz w:val="24"/>
          <w:szCs w:val="24"/>
          <w:rtl w:val="0"/>
        </w:rPr>
        <w:t xml:space="preserve">solución de pagos</w:t>
      </w:r>
      <w:r w:rsidDel="00000000" w:rsidR="00000000" w:rsidRPr="00000000">
        <w:rPr>
          <w:rFonts w:ascii="DM Sans" w:cs="DM Sans" w:eastAsia="DM Sans" w:hAnsi="DM Sans"/>
          <w:color w:val="000000"/>
          <w:sz w:val="24"/>
          <w:szCs w:val="24"/>
          <w:rtl w:val="0"/>
        </w:rPr>
        <w:t xml:space="preserve"> y </w:t>
      </w:r>
      <w:r w:rsidDel="00000000" w:rsidR="00000000" w:rsidRPr="00000000">
        <w:rPr>
          <w:rFonts w:ascii="DM Sans" w:cs="DM Sans" w:eastAsia="DM Sans" w:hAnsi="DM Sans"/>
          <w:sz w:val="24"/>
          <w:szCs w:val="24"/>
          <w:rtl w:val="0"/>
        </w:rPr>
        <w:t xml:space="preserve">financiamiento</w:t>
      </w:r>
      <w:r w:rsidDel="00000000" w:rsidR="00000000" w:rsidRPr="00000000">
        <w:rPr>
          <w:rFonts w:ascii="DM Sans" w:cs="DM Sans" w:eastAsia="DM Sans" w:hAnsi="DM Sans"/>
          <w:color w:val="000000"/>
          <w:sz w:val="24"/>
          <w:szCs w:val="24"/>
          <w:rtl w:val="0"/>
        </w:rPr>
        <w:t xml:space="preserve"> a corto plazo para empresas en América Latina. La compañía trabaja actualmente con más de 5,000 empresas en México, Brasil y Colombia y pretende duplicar este número para finales de año.</w:t>
      </w:r>
    </w:p>
    <w:p w:rsidR="00000000" w:rsidDel="00000000" w:rsidP="00000000" w:rsidRDefault="00000000" w:rsidRPr="00000000" w14:paraId="0000000D">
      <w:pPr>
        <w:shd w:fill="ffffff" w:val="clear"/>
        <w:spacing w:line="240" w:lineRule="auto"/>
        <w:ind w:left="0" w:hanging="2"/>
        <w:rPr>
          <w:rFonts w:ascii="DM Sans" w:cs="DM Sans" w:eastAsia="DM Sans" w:hAnsi="DM Sans"/>
          <w:color w:val="000000"/>
          <w:sz w:val="24"/>
          <w:szCs w:val="24"/>
          <w:highlight w:val="white"/>
        </w:rPr>
      </w:pPr>
      <w:r w:rsidDel="00000000" w:rsidR="00000000" w:rsidRPr="00000000">
        <w:rPr>
          <w:rFonts w:ascii="DM Sans" w:cs="DM Sans" w:eastAsia="DM Sans" w:hAnsi="DM Sans"/>
          <w:color w:val="000000"/>
          <w:sz w:val="24"/>
          <w:szCs w:val="24"/>
          <w:highlight w:val="white"/>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i w:val="1"/>
          <w:sz w:val="24"/>
          <w:szCs w:val="24"/>
          <w:highlight w:val="white"/>
        </w:rPr>
      </w:pPr>
      <w:r w:rsidDel="00000000" w:rsidR="00000000" w:rsidRPr="00000000">
        <w:rPr>
          <w:rFonts w:ascii="DM Sans" w:cs="DM Sans" w:eastAsia="DM Sans" w:hAnsi="DM Sans"/>
          <w:i w:val="1"/>
          <w:sz w:val="24"/>
          <w:szCs w:val="24"/>
          <w:rtl w:val="0"/>
        </w:rPr>
        <w:t xml:space="preserve">"Este financiamiento impulsará nuestro crecimiento regional previsto y también nos permitirá poner al alcance de más empresas en la región, nuestra plataforma de gestión de gastos, así como con nuestras innovadoras soluciones de liquidez a corto plazo"</w:t>
      </w:r>
      <w:r w:rsidDel="00000000" w:rsidR="00000000" w:rsidRPr="00000000">
        <w:rPr>
          <w:rFonts w:ascii="DM Sans" w:cs="DM Sans" w:eastAsia="DM Sans" w:hAnsi="DM Sans"/>
          <w:sz w:val="24"/>
          <w:szCs w:val="24"/>
          <w:rtl w:val="0"/>
        </w:rPr>
        <w:t xml:space="preserve">, dijo el </w:t>
      </w:r>
      <w:r w:rsidDel="00000000" w:rsidR="00000000" w:rsidRPr="00000000">
        <w:rPr>
          <w:rFonts w:ascii="DM Sans" w:cs="DM Sans" w:eastAsia="DM Sans" w:hAnsi="DM Sans"/>
          <w:b w:val="1"/>
          <w:sz w:val="24"/>
          <w:szCs w:val="24"/>
          <w:rtl w:val="0"/>
        </w:rPr>
        <w:t xml:space="preserve">CEO y cofundador de Clara, Gerry Giacomán Colyer</w:t>
      </w:r>
      <w:r w:rsidDel="00000000" w:rsidR="00000000" w:rsidRPr="00000000">
        <w:rPr>
          <w:rFonts w:ascii="DM Sans" w:cs="DM Sans" w:eastAsia="DM Sans" w:hAnsi="DM Sans"/>
          <w:sz w:val="24"/>
          <w:szCs w:val="24"/>
          <w:rtl w:val="0"/>
        </w:rPr>
        <w:t xml:space="preserve">. </w:t>
      </w:r>
      <w:r w:rsidDel="00000000" w:rsidR="00000000" w:rsidRPr="00000000">
        <w:rPr>
          <w:rFonts w:ascii="DM Sans" w:cs="DM Sans" w:eastAsia="DM Sans" w:hAnsi="DM Sans"/>
          <w:i w:val="1"/>
          <w:sz w:val="24"/>
          <w:szCs w:val="24"/>
          <w:rtl w:val="0"/>
        </w:rPr>
        <w:t xml:space="preserve">"Esta nueva línea de crédito nos permitirá duplicar nuestra presencia en México, a la vez que destinamos recursos a nuestra expansión regional y desarrollo de nuevos productos."</w:t>
      </w:r>
      <w:r w:rsidDel="00000000" w:rsidR="00000000" w:rsidRPr="00000000">
        <w:rPr>
          <w:rtl w:val="0"/>
        </w:rPr>
      </w:r>
    </w:p>
    <w:p w:rsidR="00000000" w:rsidDel="00000000" w:rsidP="00000000" w:rsidRDefault="00000000" w:rsidRPr="00000000" w14:paraId="0000000F">
      <w:pPr>
        <w:widowControl w:val="0"/>
        <w:spacing w:line="228" w:lineRule="auto"/>
        <w:ind w:left="0" w:right="380" w:firstLine="0"/>
        <w:jc w:val="both"/>
        <w:rPr>
          <w:rFonts w:ascii="DM Sans" w:cs="DM Sans" w:eastAsia="DM Sans" w:hAnsi="DM Sans"/>
          <w:sz w:val="24"/>
          <w:szCs w:val="24"/>
          <w:highlight w:val="white"/>
        </w:rPr>
      </w:pPr>
      <w:r w:rsidDel="00000000" w:rsidR="00000000" w:rsidRPr="00000000">
        <w:rPr>
          <w:rtl w:val="0"/>
        </w:rPr>
      </w:r>
    </w:p>
    <w:p w:rsidR="00000000" w:rsidDel="00000000" w:rsidP="00000000" w:rsidRDefault="00000000" w:rsidRPr="00000000" w14:paraId="00000010">
      <w:pPr>
        <w:widowControl w:val="0"/>
        <w:spacing w:line="228" w:lineRule="auto"/>
        <w:ind w:left="0" w:right="380" w:hanging="2"/>
        <w:jc w:val="both"/>
        <w:rPr>
          <w:rFonts w:ascii="DM Sans" w:cs="DM Sans" w:eastAsia="DM Sans" w:hAnsi="DM Sans"/>
          <w:sz w:val="24"/>
          <w:szCs w:val="24"/>
          <w:highlight w:val="white"/>
        </w:rPr>
      </w:pPr>
      <w:r w:rsidDel="00000000" w:rsidR="00000000" w:rsidRPr="00000000">
        <w:rPr>
          <w:rFonts w:ascii="DM Sans" w:cs="DM Sans" w:eastAsia="DM Sans" w:hAnsi="DM Sans"/>
          <w:sz w:val="24"/>
          <w:szCs w:val="24"/>
          <w:rtl w:val="0"/>
        </w:rPr>
        <w:t xml:space="preserve">Además, Clara ha anunciado la incorporación de </w:t>
      </w:r>
      <w:hyperlink r:id="rId9">
        <w:r w:rsidDel="00000000" w:rsidR="00000000" w:rsidRPr="00000000">
          <w:rPr>
            <w:rFonts w:ascii="DM Sans" w:cs="DM Sans" w:eastAsia="DM Sans" w:hAnsi="DM Sans"/>
            <w:b w:val="1"/>
            <w:color w:val="1155cc"/>
            <w:sz w:val="24"/>
            <w:szCs w:val="24"/>
            <w:u w:val="single"/>
            <w:rtl w:val="0"/>
          </w:rPr>
          <w:t xml:space="preserve">André Henrique Santoro</w:t>
        </w:r>
      </w:hyperlink>
      <w:r w:rsidDel="00000000" w:rsidR="00000000" w:rsidRPr="00000000">
        <w:rPr>
          <w:rFonts w:ascii="DM Sans" w:cs="DM Sans" w:eastAsia="DM Sans" w:hAnsi="DM Sans"/>
          <w:sz w:val="24"/>
          <w:szCs w:val="24"/>
          <w:rtl w:val="0"/>
        </w:rPr>
        <w:t xml:space="preserve">, como </w:t>
      </w:r>
      <w:r w:rsidDel="00000000" w:rsidR="00000000" w:rsidRPr="00000000">
        <w:rPr>
          <w:rFonts w:ascii="DM Sans" w:cs="DM Sans" w:eastAsia="DM Sans" w:hAnsi="DM Sans"/>
          <w:b w:val="1"/>
          <w:sz w:val="24"/>
          <w:szCs w:val="24"/>
          <w:highlight w:val="white"/>
          <w:rtl w:val="0"/>
        </w:rPr>
        <w:t xml:space="preserve">Chief Risk Officer</w:t>
      </w:r>
      <w:r w:rsidDel="00000000" w:rsidR="00000000" w:rsidRPr="00000000">
        <w:rPr>
          <w:rFonts w:ascii="DM Sans" w:cs="DM Sans" w:eastAsia="DM Sans" w:hAnsi="DM Sans"/>
          <w:sz w:val="24"/>
          <w:szCs w:val="24"/>
          <w:rtl w:val="0"/>
        </w:rPr>
        <w:t xml:space="preserve">. Santoro cuenta con más de 15 años de experiencia en gestión de riesgo, incluyendo su paso por CitiBank y RappiBank Brasil. </w:t>
      </w:r>
      <w:r w:rsidDel="00000000" w:rsidR="00000000" w:rsidRPr="00000000">
        <w:rPr>
          <w:rFonts w:ascii="DM Sans" w:cs="DM Sans" w:eastAsia="DM Sans" w:hAnsi="DM Sans"/>
          <w:i w:val="1"/>
          <w:sz w:val="24"/>
          <w:szCs w:val="24"/>
          <w:rtl w:val="0"/>
        </w:rPr>
        <w:t xml:space="preserve">"Este acuerdo proporciona a Clara más capital para hacer crecer nuestras operaciones y consolidar nuestra infraestructura",</w:t>
      </w:r>
      <w:r w:rsidDel="00000000" w:rsidR="00000000" w:rsidRPr="00000000">
        <w:rPr>
          <w:rFonts w:ascii="DM Sans" w:cs="DM Sans" w:eastAsia="DM Sans" w:hAnsi="DM Sans"/>
          <w:sz w:val="24"/>
          <w:szCs w:val="24"/>
          <w:rtl w:val="0"/>
        </w:rPr>
        <w:t xml:space="preserve"> dijo Santoro.</w:t>
      </w:r>
      <w:r w:rsidDel="00000000" w:rsidR="00000000" w:rsidRPr="00000000">
        <w:rPr>
          <w:rFonts w:ascii="DM Sans" w:cs="DM Sans" w:eastAsia="DM Sans" w:hAnsi="DM Sans"/>
          <w:i w:val="1"/>
          <w:sz w:val="24"/>
          <w:szCs w:val="24"/>
          <w:rtl w:val="0"/>
        </w:rPr>
        <w:t xml:space="preserve"> "El financiamiento de Goldman Sachs, pone de manifiesto la confianza que el mercado tiene en el modelo de negocio de Clara, a la vez que muestra nuestro potencial para seguir creciendo"</w:t>
      </w:r>
      <w:r w:rsidDel="00000000" w:rsidR="00000000" w:rsidRPr="00000000">
        <w:rPr>
          <w:rFonts w:ascii="DM Sans" w:cs="DM Sans" w:eastAsia="DM Sans" w:hAnsi="DM Sans"/>
          <w:sz w:val="24"/>
          <w:szCs w:val="24"/>
          <w:rtl w:val="0"/>
        </w:rPr>
        <w:t xml:space="preserve">.</w:t>
      </w:r>
      <w:r w:rsidDel="00000000" w:rsidR="00000000" w:rsidRPr="00000000">
        <w:rPr>
          <w:rtl w:val="0"/>
        </w:rPr>
      </w:r>
    </w:p>
    <w:p w:rsidR="00000000" w:rsidDel="00000000" w:rsidP="00000000" w:rsidRDefault="00000000" w:rsidRPr="00000000" w14:paraId="00000011">
      <w:pPr>
        <w:widowControl w:val="0"/>
        <w:spacing w:line="228" w:lineRule="auto"/>
        <w:ind w:left="0" w:right="380" w:firstLine="0"/>
        <w:jc w:val="both"/>
        <w:rPr>
          <w:rFonts w:ascii="DM Sans" w:cs="DM Sans" w:eastAsia="DM Sans" w:hAnsi="DM Sans"/>
          <w:sz w:val="24"/>
          <w:szCs w:val="24"/>
          <w:highlight w:val="white"/>
        </w:rPr>
      </w:pPr>
      <w:r w:rsidDel="00000000" w:rsidR="00000000" w:rsidRPr="00000000">
        <w:rPr>
          <w:rtl w:val="0"/>
        </w:rPr>
      </w:r>
    </w:p>
    <w:p w:rsidR="00000000" w:rsidDel="00000000" w:rsidP="00000000" w:rsidRDefault="00000000" w:rsidRPr="00000000" w14:paraId="00000012">
      <w:pPr>
        <w:widowControl w:val="0"/>
        <w:spacing w:line="228" w:lineRule="auto"/>
        <w:ind w:left="0" w:right="380"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3">
      <w:pPr>
        <w:widowControl w:val="0"/>
        <w:spacing w:line="228" w:lineRule="auto"/>
        <w:ind w:left="0" w:right="380"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4">
      <w:pPr>
        <w:widowControl w:val="0"/>
        <w:spacing w:line="228" w:lineRule="auto"/>
        <w:ind w:left="0" w:right="380"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5">
      <w:pPr>
        <w:widowControl w:val="0"/>
        <w:spacing w:line="228" w:lineRule="auto"/>
        <w:ind w:left="0" w:right="380"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6">
      <w:pPr>
        <w:widowControl w:val="0"/>
        <w:spacing w:line="228" w:lineRule="auto"/>
        <w:ind w:left="0" w:right="380"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7">
      <w:pPr>
        <w:widowControl w:val="0"/>
        <w:spacing w:line="228" w:lineRule="auto"/>
        <w:ind w:left="0" w:right="380" w:hanging="2"/>
        <w:jc w:val="both"/>
        <w:rPr>
          <w:rFonts w:ascii="DM Sans" w:cs="DM Sans" w:eastAsia="DM Sans" w:hAnsi="DM Sans"/>
          <w:i w:val="1"/>
          <w:sz w:val="24"/>
          <w:szCs w:val="24"/>
          <w:highlight w:val="white"/>
        </w:rPr>
      </w:pPr>
      <w:r w:rsidDel="00000000" w:rsidR="00000000" w:rsidRPr="00000000">
        <w:rPr>
          <w:rFonts w:ascii="DM Sans" w:cs="DM Sans" w:eastAsia="DM Sans" w:hAnsi="DM Sans"/>
          <w:sz w:val="24"/>
          <w:szCs w:val="24"/>
          <w:rtl w:val="0"/>
        </w:rPr>
        <w:t xml:space="preserve">Adicionalmente, la empresa también anunció que </w:t>
      </w:r>
      <w:r w:rsidDel="00000000" w:rsidR="00000000" w:rsidRPr="00000000">
        <w:rPr>
          <w:rFonts w:ascii="DM Sans" w:cs="DM Sans" w:eastAsia="DM Sans" w:hAnsi="DM Sans"/>
          <w:b w:val="1"/>
          <w:sz w:val="24"/>
          <w:szCs w:val="24"/>
          <w:rtl w:val="0"/>
        </w:rPr>
        <w:t xml:space="preserve">Tina Reich</w:t>
      </w:r>
      <w:r w:rsidDel="00000000" w:rsidR="00000000" w:rsidRPr="00000000">
        <w:rPr>
          <w:rFonts w:ascii="DM Sans" w:cs="DM Sans" w:eastAsia="DM Sans" w:hAnsi="DM Sans"/>
          <w:sz w:val="24"/>
          <w:szCs w:val="24"/>
          <w:rtl w:val="0"/>
        </w:rPr>
        <w:t xml:space="preserve">, ex </w:t>
      </w:r>
      <w:r w:rsidDel="00000000" w:rsidR="00000000" w:rsidRPr="00000000">
        <w:rPr>
          <w:rFonts w:ascii="DM Sans" w:cs="DM Sans" w:eastAsia="DM Sans" w:hAnsi="DM Sans"/>
          <w:sz w:val="24"/>
          <w:szCs w:val="24"/>
          <w:highlight w:val="white"/>
          <w:rtl w:val="0"/>
        </w:rPr>
        <w:t xml:space="preserve">Chief Credit Officer</w:t>
      </w:r>
      <w:r w:rsidDel="00000000" w:rsidR="00000000" w:rsidRPr="00000000">
        <w:rPr>
          <w:rFonts w:ascii="DM Sans" w:cs="DM Sans" w:eastAsia="DM Sans" w:hAnsi="DM Sans"/>
          <w:sz w:val="24"/>
          <w:szCs w:val="24"/>
          <w:rtl w:val="0"/>
        </w:rPr>
        <w:t xml:space="preserve"> de American Express, ha estado trabajando estrechamente con Clara en calidad de asesora. </w:t>
      </w:r>
      <w:r w:rsidDel="00000000" w:rsidR="00000000" w:rsidRPr="00000000">
        <w:rPr>
          <w:rFonts w:ascii="DM Sans" w:cs="DM Sans" w:eastAsia="DM Sans" w:hAnsi="DM Sans"/>
          <w:i w:val="1"/>
          <w:sz w:val="24"/>
          <w:szCs w:val="24"/>
          <w:rtl w:val="0"/>
        </w:rPr>
        <w:t xml:space="preserve">"Clara aporta una combinación única a la industria global de las tecnologías financieras, pues cuenta con la capacidad de identificar los mercados más desatendidos de LATAM y de esta forma escalar su negocio en los países donde opera, satisfaciendo la demanda en esas nuevas regiones. Ahora, al trabajar con Goldman Sachs, Clara está lista para comenzar un nuevo y emocionante capítulo, mientras continúa apoyando el crecimiento y el éxito de las empresas en la región."</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sz w:val="24"/>
          <w:szCs w:val="24"/>
          <w:highlight w:val="white"/>
        </w:rPr>
      </w:pPr>
      <w:r w:rsidDel="00000000" w:rsidR="00000000" w:rsidRPr="00000000">
        <w:rPr>
          <w:rFonts w:ascii="DM Sans" w:cs="DM Sans" w:eastAsia="DM Sans" w:hAnsi="DM Sans"/>
          <w:sz w:val="24"/>
          <w:szCs w:val="24"/>
          <w:rtl w:val="0"/>
        </w:rPr>
        <w:br w:type="textWrapping"/>
      </w:r>
      <w:r w:rsidDel="00000000" w:rsidR="00000000" w:rsidRPr="00000000">
        <w:rPr>
          <w:rFonts w:ascii="DM Sans" w:cs="DM Sans" w:eastAsia="DM Sans" w:hAnsi="DM Sans"/>
          <w:sz w:val="24"/>
          <w:szCs w:val="24"/>
          <w:highlight w:val="white"/>
          <w:rtl w:val="0"/>
        </w:rPr>
        <w:t xml:space="preserve">Este hito es una muestra de la confianza que tienen los mercados internacionales en el potencial de las startups tecnológicas y en el futuro de este sector en Latinoamérica, incluso en un momento que presenta grandes retos para su desarrollo.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sz w:val="24"/>
          <w:szCs w:val="24"/>
          <w:highlight w:val="white"/>
        </w:rPr>
      </w:pPr>
      <w:r w:rsidDel="00000000" w:rsidR="00000000" w:rsidRPr="00000000">
        <w:rPr>
          <w:rFonts w:ascii="DM Sans" w:cs="DM Sans" w:eastAsia="DM Sans" w:hAnsi="DM Sans"/>
          <w:sz w:val="24"/>
          <w:szCs w:val="24"/>
          <w:rtl w:val="0"/>
        </w:rPr>
        <w:t xml:space="preserve">Respaldada por fondos de inversión internacionales como Coatue, General Catalyst, DST Global, monashees, Kaszek, así como por numerosos y destacados inversores ángeles, la empresa ya opera en México, Brasil y Colombia.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30" w:lineRule="auto"/>
        <w:ind w:left="0" w:right="371" w:hanging="2"/>
        <w:jc w:val="both"/>
        <w:rPr>
          <w:rFonts w:ascii="DM Sans" w:cs="DM Sans" w:eastAsia="DM Sans" w:hAnsi="DM Sans"/>
          <w:sz w:val="24"/>
          <w:szCs w:val="24"/>
          <w:highlight w:val="whit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30" w:lineRule="auto"/>
        <w:ind w:left="0" w:right="371" w:hanging="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64" w:lineRule="auto"/>
        <w:ind w:left="0" w:hanging="2"/>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0" w:hanging="2"/>
        <w:rPr>
          <w:rFonts w:ascii="DM Sans" w:cs="DM Sans" w:eastAsia="DM Sans" w:hAnsi="DM Sans"/>
          <w:color w:val="000000"/>
          <w:sz w:val="20"/>
          <w:szCs w:val="20"/>
        </w:rPr>
      </w:pPr>
      <w:r w:rsidDel="00000000" w:rsidR="00000000" w:rsidRPr="00000000">
        <w:rPr>
          <w:rFonts w:ascii="DM Sans" w:cs="DM Sans" w:eastAsia="DM Sans" w:hAnsi="DM Sans"/>
          <w:b w:val="1"/>
          <w:color w:val="000000"/>
          <w:sz w:val="20"/>
          <w:szCs w:val="20"/>
          <w:highlight w:val="white"/>
          <w:rtl w:val="0"/>
        </w:rPr>
        <w:t xml:space="preserve">Sobre Clara</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hanging="2"/>
        <w:jc w:val="both"/>
        <w:rPr>
          <w:rFonts w:ascii="DM Sans" w:cs="DM Sans" w:eastAsia="DM Sans" w:hAnsi="DM Sans"/>
          <w:color w:val="000000"/>
          <w:sz w:val="20"/>
          <w:szCs w:val="20"/>
          <w:highlight w:val="white"/>
        </w:rPr>
      </w:pPr>
      <w:bookmarkStart w:colFirst="0" w:colLast="0" w:name="_heading=h.faob4pzbsv14" w:id="0"/>
      <w:bookmarkEnd w:id="0"/>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0" w:hanging="2"/>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es la solución más completa de gestión de gasto corporativo para empresas en Latinoamérica. La plataforma de Clara que incluye tarjetas de crédito empresariales, un sistema de gestión de gastos, además de un producto de pagos y transferencias; ya están siendo utilizados por algunas de las empresas más destacadas en la región.</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0" w:hanging="2"/>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0" w:hanging="2"/>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Fundada en 2020 por Diego García y Gerry Giacomán Colyer, Clara está respaldada por fondos de inversión líderes a nivel regional y global, tales como Coatue, DST Global, monashees, Kaszek, A*, ICONIQ Growth, Box Group, Global Founders Capital, Canary Ventures, Picus Capital, Avid Ventures, SV Angel, además de reconocidos inversionistas ángeles.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0" w:hanging="2"/>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0" w:hanging="2"/>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 quieres conocer más sobre Clara, visita </w:t>
      </w:r>
      <w:hyperlink r:id="rId10">
        <w:r w:rsidDel="00000000" w:rsidR="00000000" w:rsidRPr="00000000">
          <w:rPr>
            <w:rFonts w:ascii="DM Sans" w:cs="DM Sans" w:eastAsia="DM Sans" w:hAnsi="DM Sans"/>
            <w:color w:val="1155cc"/>
            <w:sz w:val="20"/>
            <w:szCs w:val="20"/>
            <w:u w:val="single"/>
            <w:rtl w:val="0"/>
          </w:rPr>
          <w:t xml:space="preserve">clara.com</w:t>
        </w:r>
      </w:hyperlink>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33" w:line="263.00000000000006" w:lineRule="auto"/>
        <w:ind w:left="0" w:right="5" w:hanging="2"/>
        <w:rPr>
          <w:rFonts w:ascii="Times New Roman" w:cs="Times New Roman" w:eastAsia="Times New Roman" w:hAnsi="Times New Roman"/>
          <w:color w:val="000000"/>
          <w:sz w:val="24"/>
          <w:szCs w:val="24"/>
          <w:highlight w:val="white"/>
        </w:rPr>
      </w:pPr>
      <w:r w:rsidDel="00000000" w:rsidR="00000000" w:rsidRPr="00000000">
        <w:rPr>
          <w:rtl w:val="0"/>
        </w:rPr>
      </w:r>
    </w:p>
    <w:sectPr>
      <w:headerReference r:id="rId11" w:type="default"/>
      <w:pgSz w:h="15840" w:w="12240" w:orient="portrait"/>
      <w:pgMar w:bottom="1490" w:top="361" w:left="1441" w:right="137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qFormat w:val="1"/>
    <w:rPr>
      <w:color w:val="0000ff"/>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clara.com" TargetMode="External"/><Relationship Id="rId9" Type="http://schemas.openxmlformats.org/officeDocument/2006/relationships/hyperlink" Target="https://www.linkedin.com/in/andr%C3%A9-henrique-santoro-9ba3373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lar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eaiOQJI3p7s+13WxgGIjHJ18Aw==">AMUW2mXy1M3gI4jXLT4eZp1cWMv/I11/pZ1DqiZHg3uIWhD9gcqMrs/R5nZcssRVBEVovMlixPdBXoPhJE0rOWfEMJ8POCXLj0EX4nwpZreziA+t0ZMSLdtOyEFfzAj+JekdhR2SCQnd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2022-07-27T19:13:00Z</dcterms:created>
  <dc:creator>Brian Price</dc:creator>
</cp:coreProperties>
</file>